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961D9">
      <w:pPr>
        <w:jc w:val="center"/>
      </w:pPr>
      <w:r>
        <w:drawing>
          <wp:inline distT="0" distB="0" distL="0" distR="0">
            <wp:extent cx="1042035" cy="1042035"/>
            <wp:effectExtent l="0" t="0" r="24765" b="24765"/>
            <wp:docPr id="8558349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583499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B7D3F">
      <w:pPr>
        <w:pStyle w:val="3"/>
        <w:jc w:val="center"/>
        <w:rPr>
          <w:rFonts w:hint="eastAsia" w:ascii="宋体" w:hAnsi="宋体"/>
          <w:sz w:val="84"/>
          <w:szCs w:val="84"/>
        </w:rPr>
      </w:pPr>
      <w:bookmarkStart w:id="0" w:name="_Hlk181822349"/>
      <w:r>
        <w:rPr>
          <w:rFonts w:hint="eastAsia" w:ascii="宋体" w:hAnsi="宋体"/>
          <w:sz w:val="44"/>
          <w:szCs w:val="44"/>
        </w:rPr>
        <w:t>福州大学至诚学院数据科学与统计系</w:t>
      </w:r>
      <w:bookmarkEnd w:id="0"/>
    </w:p>
    <w:p w14:paraId="7560DBA9">
      <w:pPr>
        <w:jc w:val="center"/>
        <w:rPr>
          <w:rFonts w:hint="eastAsia" w:ascii="宋体" w:hAnsi="宋体"/>
          <w:sz w:val="144"/>
          <w:szCs w:val="144"/>
        </w:rPr>
      </w:pPr>
      <w:r>
        <w:rPr>
          <w:rFonts w:hint="eastAsia" w:ascii="宋体" w:hAnsi="宋体"/>
          <w:sz w:val="144"/>
          <w:szCs w:val="144"/>
        </w:rPr>
        <w:t>繁</w:t>
      </w:r>
    </w:p>
    <w:p w14:paraId="1FD7D350">
      <w:pPr>
        <w:jc w:val="center"/>
        <w:rPr>
          <w:rFonts w:hint="eastAsia" w:ascii="宋体" w:hAnsi="宋体"/>
          <w:sz w:val="144"/>
          <w:szCs w:val="144"/>
        </w:rPr>
      </w:pPr>
      <w:r>
        <w:rPr>
          <w:rFonts w:hint="eastAsia" w:ascii="宋体" w:hAnsi="宋体"/>
          <w:sz w:val="144"/>
          <w:szCs w:val="144"/>
        </w:rPr>
        <w:t>星</w:t>
      </w:r>
    </w:p>
    <w:p w14:paraId="35D273B6">
      <w:pPr>
        <w:jc w:val="center"/>
        <w:rPr>
          <w:rFonts w:hint="eastAsia" w:ascii="宋体" w:hAnsi="宋体"/>
          <w:sz w:val="144"/>
          <w:szCs w:val="144"/>
        </w:rPr>
      </w:pPr>
      <w:r>
        <w:rPr>
          <w:rFonts w:hint="eastAsia" w:ascii="宋体" w:hAnsi="宋体"/>
          <w:sz w:val="144"/>
          <w:szCs w:val="144"/>
        </w:rPr>
        <w:t>计</w:t>
      </w:r>
    </w:p>
    <w:p w14:paraId="65ADEA2D">
      <w:pPr>
        <w:jc w:val="center"/>
        <w:rPr>
          <w:rFonts w:hint="eastAsia" w:ascii="宋体" w:hAnsi="宋体"/>
          <w:sz w:val="144"/>
          <w:szCs w:val="144"/>
        </w:rPr>
      </w:pPr>
      <w:r>
        <w:rPr>
          <w:rFonts w:hint="eastAsia" w:ascii="宋体" w:hAnsi="宋体"/>
          <w:sz w:val="144"/>
          <w:szCs w:val="144"/>
        </w:rPr>
        <w:t>划</w:t>
      </w:r>
    </w:p>
    <w:p w14:paraId="5BFDB11D">
      <w:pPr>
        <w:spacing w:line="279" w:lineRule="auto"/>
        <w:rPr>
          <w:rFonts w:hint="eastAsia" w:ascii="宋体" w:hAnsi="宋体" w:cs="Gadugi"/>
          <w:sz w:val="30"/>
          <w:szCs w:val="30"/>
        </w:rPr>
      </w:pPr>
    </w:p>
    <w:p w14:paraId="2E808D89">
      <w:pPr>
        <w:tabs>
          <w:tab w:val="left" w:pos="1480"/>
        </w:tabs>
        <w:spacing w:line="279" w:lineRule="auto"/>
        <w:jc w:val="center"/>
        <w:rPr>
          <w:rFonts w:hint="eastAsia" w:ascii="宋体" w:hAnsi="宋体" w:cs="Gadugi"/>
          <w:sz w:val="30"/>
          <w:szCs w:val="30"/>
        </w:rPr>
      </w:pPr>
      <w:r>
        <w:rPr>
          <w:rFonts w:hint="eastAsia" w:ascii="宋体" w:hAnsi="宋体" w:cs="Gadugi"/>
          <w:sz w:val="30"/>
          <w:szCs w:val="30"/>
        </w:rPr>
        <w:t>主办方：</w:t>
      </w:r>
      <w:bookmarkStart w:id="1" w:name="_Hlk181823649"/>
      <w:r>
        <w:rPr>
          <w:rFonts w:hint="eastAsia" w:ascii="宋体" w:hAnsi="宋体" w:cs="Gadugi"/>
          <w:sz w:val="30"/>
          <w:szCs w:val="30"/>
        </w:rPr>
        <w:t>数据科学与统计系团委、学生会</w:t>
      </w:r>
      <w:bookmarkEnd w:id="1"/>
    </w:p>
    <w:p w14:paraId="14C29F1B">
      <w:pPr>
        <w:tabs>
          <w:tab w:val="left" w:pos="1260"/>
          <w:tab w:val="left" w:pos="1480"/>
        </w:tabs>
        <w:spacing w:line="279" w:lineRule="auto"/>
        <w:jc w:val="center"/>
        <w:rPr>
          <w:rFonts w:hint="eastAsia" w:ascii="宋体" w:hAnsi="宋体" w:cs="Gadugi"/>
          <w:sz w:val="30"/>
          <w:szCs w:val="30"/>
        </w:rPr>
      </w:pPr>
      <w:bookmarkStart w:id="2" w:name="_GoBack"/>
      <w:bookmarkEnd w:id="2"/>
      <w:r>
        <w:rPr>
          <w:rFonts w:hint="eastAsia" w:ascii="宋体" w:hAnsi="宋体" w:cs="Gadugi"/>
          <w:sz w:val="30"/>
          <w:szCs w:val="30"/>
        </w:rPr>
        <w:t>统  筹：数据科学与统计系学生会文体部</w:t>
      </w:r>
    </w:p>
    <w:p w14:paraId="095E9C96">
      <w:pPr>
        <w:pStyle w:val="4"/>
      </w:pPr>
      <w:r>
        <w:rPr>
          <w:rFonts w:hint="eastAsia"/>
        </w:rPr>
        <w:t>一．项目主题</w:t>
      </w:r>
    </w:p>
    <w:p w14:paraId="0DA9EECD">
      <w:pPr>
        <w:spacing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花</w:t>
      </w:r>
      <w:r>
        <w:rPr>
          <w:sz w:val="28"/>
          <w:szCs w:val="28"/>
        </w:rPr>
        <w:t>YOUNG</w:t>
      </w:r>
      <w:r>
        <w:rPr>
          <w:rFonts w:hint="eastAsia"/>
          <w:sz w:val="28"/>
          <w:szCs w:val="28"/>
        </w:rPr>
        <w:t>青春，</w:t>
      </w:r>
      <w:r>
        <w:rPr>
          <w:sz w:val="28"/>
          <w:szCs w:val="28"/>
        </w:rPr>
        <w:t>FUN</w:t>
      </w:r>
      <w:r>
        <w:rPr>
          <w:rFonts w:hint="eastAsia"/>
          <w:sz w:val="28"/>
          <w:szCs w:val="28"/>
        </w:rPr>
        <w:t>肆热爱</w:t>
      </w:r>
    </w:p>
    <w:p w14:paraId="4B3AECD0">
      <w:pPr>
        <w:pStyle w:val="4"/>
      </w:pPr>
      <w:r>
        <w:rPr>
          <w:rFonts w:hint="eastAsia"/>
        </w:rPr>
        <w:t>二．项目目的</w:t>
      </w:r>
    </w:p>
    <w:p w14:paraId="2E9BC633">
      <w:pPr>
        <w:spacing w:after="0" w:line="24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为了进一步激发创新思维，营造浓厚的创新氛围，提升实践能力；培养跨学科应用能力，增强团队协作精神。“繁星计划”致力于举办更多有趣、有意义且广受欢迎的活动。该计划旨在为同学们提供自主组织和举办个性化活动的机会。</w:t>
      </w:r>
    </w:p>
    <w:p w14:paraId="290F55D1">
      <w:pPr>
        <w:pStyle w:val="4"/>
        <w:spacing w:before="0" w:after="0" w:line="240" w:lineRule="auto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三．基本信息</w:t>
      </w:r>
    </w:p>
    <w:p w14:paraId="4C5BEABF">
      <w:pPr>
        <w:pStyle w:val="6"/>
        <w:numPr>
          <w:ilvl w:val="0"/>
          <w:numId w:val="1"/>
        </w:numPr>
        <w:ind w:left="-10" w:firstLine="430"/>
      </w:pPr>
      <w:r>
        <w:rPr>
          <w:rFonts w:hint="eastAsia"/>
        </w:rPr>
        <w:t>参加对象：</w:t>
      </w:r>
    </w:p>
    <w:p w14:paraId="7D498796">
      <w:pPr>
        <w:pStyle w:val="24"/>
        <w:spacing w:line="36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福州大学至诚学院全体学生</w:t>
      </w:r>
    </w:p>
    <w:p w14:paraId="15D378C5">
      <w:pPr>
        <w:pStyle w:val="6"/>
        <w:numPr>
          <w:ilvl w:val="0"/>
          <w:numId w:val="1"/>
        </w:numPr>
        <w:ind w:left="-10" w:firstLine="430"/>
      </w:pPr>
      <w:r>
        <w:rPr>
          <w:rFonts w:hint="eastAsia"/>
        </w:rPr>
        <w:t>统筹单位：</w:t>
      </w:r>
    </w:p>
    <w:p w14:paraId="08E37C68">
      <w:pPr>
        <w:pStyle w:val="6"/>
        <w:numPr>
          <w:ilvl w:val="0"/>
          <w:numId w:val="0"/>
        </w:numPr>
        <w:ind w:left="420" w:leftChars="0" w:firstLine="280" w:firstLineChars="100"/>
      </w:pPr>
      <w:r>
        <w:rPr>
          <w:rFonts w:hint="eastAsia"/>
          <w:b w:val="0"/>
          <w:szCs w:val="28"/>
        </w:rPr>
        <w:t>数据科学与统计系团委、学生会文体部</w:t>
      </w:r>
    </w:p>
    <w:p w14:paraId="79831176">
      <w:pPr>
        <w:pStyle w:val="4"/>
        <w:spacing w:line="3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四</w:t>
      </w:r>
      <w:r>
        <w:rPr>
          <w:rFonts w:hint="eastAsia" w:ascii="宋体" w:hAnsi="宋体"/>
          <w:sz w:val="30"/>
          <w:szCs w:val="30"/>
        </w:rPr>
        <w:t>．项目流程</w:t>
      </w:r>
    </w:p>
    <w:p w14:paraId="3441E1C4">
      <w:pPr>
        <w:pStyle w:val="6"/>
        <w:numPr>
          <w:ilvl w:val="0"/>
          <w:numId w:val="2"/>
        </w:numPr>
        <w:ind w:left="-10" w:firstLine="430"/>
      </w:pPr>
      <w:r>
        <w:rPr>
          <w:rFonts w:hint="eastAsia"/>
        </w:rPr>
        <w:t>活动申报时</w:t>
      </w:r>
    </w:p>
    <w:p w14:paraId="7186FD59">
      <w:pPr>
        <w:pStyle w:val="24"/>
        <w:numPr>
          <w:ilvl w:val="0"/>
          <w:numId w:val="3"/>
        </w:numPr>
        <w:tabs>
          <w:tab w:val="left" w:pos="312"/>
        </w:tabs>
        <w:spacing w:after="0" w:line="24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每次创意策划案采用自由组队的形式，并递交《申报表》。原则上每次活动团队人数不超过5人，不少于3人；团队主力不超过2人。</w:t>
      </w:r>
    </w:p>
    <w:p w14:paraId="05A432B0">
      <w:pPr>
        <w:pStyle w:val="24"/>
        <w:numPr>
          <w:ilvl w:val="0"/>
          <w:numId w:val="3"/>
        </w:numPr>
        <w:tabs>
          <w:tab w:val="left" w:pos="312"/>
        </w:tabs>
        <w:spacing w:after="0" w:line="24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每次创意策划案需在活动进行时间前至少15天，将《策划书》（详见附件1）、《申报表》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详见附件2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发送至邮箱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"mailto:fdzcstx@163.com。"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17"/>
          <w:rFonts w:hint="eastAsia"/>
          <w:sz w:val="28"/>
          <w:szCs w:val="28"/>
        </w:rPr>
        <w:t>fdzcstx@163.com。</w:t>
      </w:r>
      <w:r>
        <w:rPr>
          <w:rFonts w:hint="eastAsia"/>
          <w:sz w:val="28"/>
          <w:szCs w:val="28"/>
        </w:rPr>
        <w:fldChar w:fldCharType="end"/>
      </w:r>
    </w:p>
    <w:p w14:paraId="07F6E392">
      <w:pPr>
        <w:pStyle w:val="24"/>
        <w:numPr>
          <w:ilvl w:val="0"/>
          <w:numId w:val="3"/>
        </w:numPr>
        <w:tabs>
          <w:tab w:val="left" w:pos="312"/>
        </w:tabs>
        <w:spacing w:after="0" w:line="24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创意策划案分为在库主题和创新创意策划案。可根据在库主题开展形式创新的活动。</w:t>
      </w:r>
    </w:p>
    <w:p w14:paraId="70A485BE">
      <w:pPr>
        <w:pStyle w:val="24"/>
        <w:numPr>
          <w:ilvl w:val="0"/>
          <w:numId w:val="3"/>
        </w:numPr>
        <w:tabs>
          <w:tab w:val="left" w:pos="312"/>
        </w:tabs>
        <w:spacing w:after="0" w:line="240" w:lineRule="auto"/>
        <w:ind w:firstLineChars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创意策划案收集时间为每月的1日和15日，活动举办时间为递交申报书之后15日之后。例如：11月1日收集的创意策划案若通过审核，将于11月15日后开展，审核期为15天。</w:t>
      </w:r>
    </w:p>
    <w:p w14:paraId="472A9DED">
      <w:pPr>
        <w:pStyle w:val="6"/>
        <w:numPr>
          <w:ilvl w:val="0"/>
          <w:numId w:val="2"/>
        </w:numPr>
        <w:ind w:left="0"/>
        <w:rPr>
          <w:szCs w:val="28"/>
        </w:rPr>
      </w:pPr>
      <w:r>
        <w:rPr>
          <w:rFonts w:hint="eastAsia"/>
        </w:rPr>
        <w:t>活动审核时</w:t>
      </w:r>
    </w:p>
    <w:p w14:paraId="0752F098">
      <w:pPr>
        <w:widowControl/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初审：</w:t>
      </w:r>
      <w:r>
        <w:rPr>
          <w:rFonts w:hint="eastAsia"/>
          <w:sz w:val="28"/>
          <w:szCs w:val="28"/>
        </w:rPr>
        <w:t>每月由数据科学与统计系团委、学生会文体部完成初审。在初审环节，审核人员需严格遵循既定的审核标准，对内容进行深入、细致且系统的审核，从各个维度与角度将其与审核标准逐一比对。本环节的审核重点在于雷同和抄袭问题。</w:t>
      </w:r>
    </w:p>
    <w:p w14:paraId="24FFBF11">
      <w:pPr>
        <w:widowControl/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复审：</w:t>
      </w:r>
      <w:r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  <w:highlight w:val="none"/>
        </w:rPr>
        <w:t>数统系团委、学生会</w:t>
      </w:r>
      <w:r>
        <w:rPr>
          <w:rFonts w:hint="eastAsia"/>
          <w:sz w:val="28"/>
          <w:szCs w:val="28"/>
        </w:rPr>
        <w:t>成立复审团，依据既定的审核标准，对相关内容展开全面、细致的评估，进而确定其是否满足审核要求，以此来判定审核能否通过；</w:t>
      </w:r>
    </w:p>
    <w:p w14:paraId="0251AB33">
      <w:pPr>
        <w:widowControl/>
        <w:numPr>
          <w:ilvl w:val="0"/>
          <w:numId w:val="4"/>
        </w:num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答辩：</w:t>
      </w:r>
      <w:r>
        <w:rPr>
          <w:rFonts w:hint="eastAsia"/>
          <w:sz w:val="28"/>
          <w:szCs w:val="28"/>
        </w:rPr>
        <w:t>经复审审核通过的创意策划案，将参与复审团组织的答辩会，答辩会将不计入审核环节，主要目的是通过答辩进一步完善策划案的具体细节及实施注意事项。</w:t>
      </w:r>
    </w:p>
    <w:p w14:paraId="1221639A">
      <w:pPr>
        <w:widowControl/>
        <w:spacing w:after="0" w:line="240" w:lineRule="auto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注：该流程均采用盲审的形式进行审核。</w:t>
      </w:r>
    </w:p>
    <w:p w14:paraId="25F6B489">
      <w:pPr>
        <w:numPr>
          <w:ilvl w:val="0"/>
          <w:numId w:val="2"/>
        </w:numPr>
        <w:ind w:left="0"/>
        <w:rPr>
          <w:rFonts w:hint="eastAsia" w:ascii="宋体" w:hAnsi="宋体" w:cs="Gadugi"/>
          <w:b/>
          <w:bCs/>
          <w:sz w:val="28"/>
          <w:szCs w:val="28"/>
        </w:rPr>
      </w:pPr>
      <w:r>
        <w:rPr>
          <w:rFonts w:hint="eastAsia" w:ascii="宋体" w:hAnsi="宋体" w:cs="Gadugi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活动进行时</w:t>
      </w:r>
    </w:p>
    <w:p w14:paraId="0478AEFC">
      <w:pPr>
        <w:pStyle w:val="24"/>
        <w:numPr>
          <w:ilvl w:val="0"/>
          <w:numId w:val="5"/>
        </w:numPr>
        <w:tabs>
          <w:tab w:val="left" w:pos="312"/>
        </w:tabs>
        <w:spacing w:after="0" w:line="240" w:lineRule="auto"/>
        <w:ind w:firstLineChars="0"/>
        <w:rPr>
          <w:rFonts w:hint="eastAsia" w:ascii="宋体" w:hAnsi="宋体" w:cs="Gadugi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活动负责：</w:t>
      </w:r>
      <w:r>
        <w:rPr>
          <w:rFonts w:hint="eastAsia"/>
          <w:sz w:val="28"/>
          <w:szCs w:val="28"/>
        </w:rPr>
        <w:t>申报人将负责全面组织开展活动，由系团委统筹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团委、学生会各部门协调配合</w:t>
      </w:r>
      <w:r>
        <w:rPr>
          <w:rFonts w:hint="eastAsia"/>
          <w:sz w:val="28"/>
          <w:szCs w:val="28"/>
          <w:lang w:eastAsia="zh-CN"/>
        </w:rPr>
        <w:t>。</w:t>
      </w:r>
    </w:p>
    <w:p w14:paraId="24DDAA67">
      <w:pPr>
        <w:pStyle w:val="24"/>
        <w:numPr>
          <w:ilvl w:val="0"/>
          <w:numId w:val="5"/>
        </w:numPr>
        <w:tabs>
          <w:tab w:val="left" w:pos="312"/>
        </w:tabs>
        <w:spacing w:after="0" w:line="240" w:lineRule="auto"/>
        <w:ind w:firstLineChars="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活动现场：</w:t>
      </w:r>
      <w:r>
        <w:rPr>
          <w:rFonts w:hint="eastAsia"/>
          <w:sz w:val="28"/>
          <w:szCs w:val="28"/>
        </w:rPr>
        <w:t>活动现场由申报人进行对接，现场将设立线上匿名评分通道，参与的同学可以对本次活动进行评分，最终由文体部进行统计。</w:t>
      </w:r>
    </w:p>
    <w:p w14:paraId="7FDD0964">
      <w:pPr>
        <w:pStyle w:val="24"/>
        <w:numPr>
          <w:ilvl w:val="0"/>
          <w:numId w:val="6"/>
        </w:numPr>
        <w:tabs>
          <w:tab w:val="left" w:pos="312"/>
        </w:tabs>
        <w:spacing w:after="0" w:line="240" w:lineRule="auto"/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活动完成时</w:t>
      </w:r>
    </w:p>
    <w:p w14:paraId="6DB39F30">
      <w:pPr>
        <w:pStyle w:val="24"/>
        <w:tabs>
          <w:tab w:val="left" w:pos="312"/>
        </w:tabs>
        <w:spacing w:after="0" w:line="240" w:lineRule="auto"/>
        <w:ind w:left="420" w:firstLine="0" w:firstLineChars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不定期举办活动经验分享会，邀请前几次活动的申报人作为主要交流对象，并邀请所有同学作为旁听参加，由申报人分享活动过程中出现的问题以及总结的经验，最终由复审团总结。</w:t>
      </w:r>
    </w:p>
    <w:p w14:paraId="2E31559F">
      <w:pPr>
        <w:pStyle w:val="4"/>
        <w:spacing w:line="360" w:lineRule="exac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五</w:t>
      </w:r>
      <w:r>
        <w:rPr>
          <w:rFonts w:hint="eastAsia" w:ascii="宋体" w:hAnsi="宋体"/>
          <w:sz w:val="30"/>
          <w:szCs w:val="30"/>
        </w:rPr>
        <w:t>．奖励制度</w:t>
      </w:r>
    </w:p>
    <w:p w14:paraId="35AE88AF">
      <w:pPr>
        <w:ind w:firstLine="42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所有加分办法均以个人为单位</w:t>
      </w:r>
      <w:r>
        <w:rPr>
          <w:rFonts w:hint="eastAsia"/>
          <w:sz w:val="28"/>
          <w:szCs w:val="28"/>
          <w:lang w:eastAsia="zh-CN"/>
        </w:rPr>
        <w:t>。</w:t>
      </w:r>
    </w:p>
    <w:p w14:paraId="03BE65D7">
      <w:pPr>
        <w:pStyle w:val="26"/>
        <w:numPr>
          <w:ilvl w:val="0"/>
          <w:numId w:val="7"/>
        </w:numPr>
        <w:ind w:firstLineChars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递交创意策划案：团队主力加0.4分，团队非主力加0.2分；</w:t>
      </w:r>
    </w:p>
    <w:p w14:paraId="3A55886D">
      <w:pPr>
        <w:pStyle w:val="26"/>
        <w:numPr>
          <w:ilvl w:val="0"/>
          <w:numId w:val="7"/>
        </w:numPr>
        <w:ind w:firstLineChars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通过初审审核：团队主力加0.5分，团队非主力加0.3分；</w:t>
      </w:r>
    </w:p>
    <w:p w14:paraId="7E5F9496">
      <w:pPr>
        <w:pStyle w:val="26"/>
        <w:numPr>
          <w:ilvl w:val="0"/>
          <w:numId w:val="7"/>
        </w:numPr>
        <w:ind w:firstLineChars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通过复审审核：团队主力加0.8分，团队非主力加0.5分；</w:t>
      </w:r>
    </w:p>
    <w:p w14:paraId="6FCC6BF7">
      <w:pPr>
        <w:pStyle w:val="26"/>
        <w:numPr>
          <w:ilvl w:val="0"/>
          <w:numId w:val="7"/>
        </w:numPr>
        <w:ind w:firstLineChars="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组织完成活动：申报人成功举办活动，团队主力加0.8分，团队非主力加0.5分。</w:t>
      </w:r>
    </w:p>
    <w:p w14:paraId="71FC7C9B">
      <w:pPr>
        <w:rPr>
          <w:sz w:val="28"/>
          <w:szCs w:val="28"/>
          <w:highlight w:val="yellow"/>
        </w:rPr>
      </w:pPr>
    </w:p>
    <w:p w14:paraId="52DEAE72">
      <w:pPr>
        <w:rPr>
          <w:sz w:val="28"/>
          <w:szCs w:val="28"/>
          <w:highlight w:val="yellow"/>
        </w:rPr>
      </w:pPr>
    </w:p>
    <w:p w14:paraId="1001E141">
      <w:pPr>
        <w:spacing w:after="0" w:line="240" w:lineRule="auto"/>
        <w:ind w:left="210"/>
        <w:rPr>
          <w:sz w:val="28"/>
          <w:szCs w:val="28"/>
        </w:rPr>
      </w:pPr>
      <w:r>
        <w:rPr>
          <w:sz w:val="28"/>
          <w:szCs w:val="28"/>
        </w:rPr>
        <w:object>
          <v:shape id="_x0000_i1025" o:spt="75" type="#_x0000_t75" style="height:125.45pt;width:395.35pt;" o:ole="t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  <o:OLEObject Type="Embed" ProgID="Excel.Sheet.12" ShapeID="_x0000_i1025" DrawAspect="Content" ObjectID="_1468075725" r:id="rId7">
            <o:LockedField>false</o:LockedField>
          </o:OLEObject>
        </w:object>
      </w:r>
    </w:p>
    <w:p w14:paraId="63348940">
      <w:pPr>
        <w:wordWrap w:val="0"/>
        <w:spacing w:line="480" w:lineRule="atLeast"/>
        <w:jc w:val="center"/>
        <w:textAlignment w:val="baseline"/>
        <w:rPr>
          <w:rFonts w:hint="eastAsia" w:ascii="黑体" w:hAnsi="黑体" w:eastAsia="黑体" w:cs="黑体"/>
          <w:b/>
          <w:color w:val="000000"/>
          <w:sz w:val="35"/>
        </w:rPr>
      </w:pPr>
    </w:p>
    <w:p w14:paraId="2B6D6183">
      <w:pPr>
        <w:wordWrap w:val="0"/>
        <w:spacing w:line="480" w:lineRule="atLeast"/>
        <w:jc w:val="center"/>
        <w:textAlignment w:val="baseline"/>
        <w:rPr>
          <w:rFonts w:hint="eastAsia" w:ascii="黑体" w:hAnsi="黑体" w:eastAsia="黑体" w:cs="黑体"/>
          <w:b/>
          <w:color w:val="000000"/>
          <w:sz w:val="35"/>
        </w:rPr>
      </w:pPr>
    </w:p>
    <w:p w14:paraId="7E264299">
      <w:pPr>
        <w:wordWrap w:val="0"/>
        <w:spacing w:line="480" w:lineRule="atLeast"/>
        <w:jc w:val="center"/>
        <w:textAlignment w:val="baseline"/>
        <w:rPr>
          <w:rFonts w:hint="eastAsia" w:ascii="黑体" w:hAnsi="黑体" w:eastAsia="黑体" w:cs="黑体"/>
          <w:b/>
          <w:color w:val="000000"/>
          <w:sz w:val="35"/>
        </w:rPr>
      </w:pPr>
    </w:p>
    <w:p w14:paraId="55749867">
      <w:pPr>
        <w:wordWrap w:val="0"/>
        <w:spacing w:line="480" w:lineRule="atLeast"/>
        <w:jc w:val="center"/>
        <w:textAlignment w:val="baseline"/>
        <w:rPr>
          <w:rFonts w:hint="eastAsia" w:ascii="黑体" w:hAnsi="黑体" w:eastAsia="黑体" w:cs="黑体"/>
          <w:b/>
          <w:color w:val="000000"/>
          <w:sz w:val="35"/>
        </w:rPr>
      </w:pPr>
    </w:p>
    <w:p w14:paraId="3E2159B0">
      <w:pPr>
        <w:wordWrap w:val="0"/>
        <w:spacing w:line="480" w:lineRule="atLeast"/>
        <w:jc w:val="center"/>
        <w:textAlignment w:val="baseline"/>
        <w:rPr>
          <w:rFonts w:hint="eastAsia" w:ascii="黑体" w:hAnsi="黑体" w:eastAsia="黑体" w:cs="黑体"/>
          <w:b/>
          <w:color w:val="000000"/>
          <w:sz w:val="35"/>
        </w:rPr>
      </w:pPr>
    </w:p>
    <w:p w14:paraId="1A3FA8E5">
      <w:pPr>
        <w:wordWrap w:val="0"/>
        <w:spacing w:line="480" w:lineRule="atLeast"/>
        <w:jc w:val="center"/>
        <w:textAlignment w:val="baseline"/>
        <w:rPr>
          <w:rFonts w:hint="eastAsia" w:ascii="黑体" w:hAnsi="黑体" w:eastAsia="黑体" w:cs="黑体"/>
          <w:b/>
          <w:color w:val="000000"/>
          <w:sz w:val="35"/>
        </w:rPr>
      </w:pPr>
    </w:p>
    <w:p w14:paraId="751EFAEE">
      <w:pPr>
        <w:spacing w:after="0" w:line="240" w:lineRule="auto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adugi">
    <w:panose1 w:val="020B0502040204020203"/>
    <w:charset w:val="00"/>
    <w:family w:val="swiss"/>
    <w:pitch w:val="default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E0FB1"/>
    <w:multiLevelType w:val="singleLevel"/>
    <w:tmpl w:val="BDFE0FB1"/>
    <w:lvl w:ilvl="0" w:tentative="0">
      <w:start w:val="1"/>
      <w:numFmt w:val="none"/>
      <w:suff w:val="nothing"/>
      <w:lvlText w:val="（四）"/>
      <w:lvlJc w:val="left"/>
      <w:pPr>
        <w:ind w:left="5" w:firstLine="420"/>
      </w:pPr>
      <w:rPr>
        <w:rFonts w:hint="default"/>
        <w:lang w:val="en-US"/>
      </w:rPr>
    </w:lvl>
  </w:abstractNum>
  <w:abstractNum w:abstractNumId="1">
    <w:nsid w:val="BE3E986A"/>
    <w:multiLevelType w:val="singleLevel"/>
    <w:tmpl w:val="BE3E986A"/>
    <w:lvl w:ilvl="0" w:tentative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  <w:b/>
        <w:bCs/>
      </w:rPr>
    </w:lvl>
  </w:abstractNum>
  <w:abstractNum w:abstractNumId="2">
    <w:nsid w:val="DFDABE83"/>
    <w:multiLevelType w:val="singleLevel"/>
    <w:tmpl w:val="DFDABE8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DFE8A4D"/>
    <w:multiLevelType w:val="singleLevel"/>
    <w:tmpl w:val="FDFE8A4D"/>
    <w:lvl w:ilvl="0" w:tentative="0">
      <w:start w:val="1"/>
      <w:numFmt w:val="chineseCounting"/>
      <w:suff w:val="nothing"/>
      <w:lvlText w:val="（%1）"/>
      <w:lvlJc w:val="left"/>
      <w:pPr>
        <w:ind w:left="-210" w:firstLine="420"/>
      </w:pPr>
      <w:rPr>
        <w:rFonts w:hint="eastAsia"/>
        <w:b w:val="0"/>
        <w:bCs w:val="0"/>
      </w:rPr>
    </w:lvl>
  </w:abstractNum>
  <w:abstractNum w:abstractNumId="4">
    <w:nsid w:val="FFFEBD62"/>
    <w:multiLevelType w:val="singleLevel"/>
    <w:tmpl w:val="FFFEBD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04A85D31"/>
    <w:multiLevelType w:val="multilevel"/>
    <w:tmpl w:val="04A85D31"/>
    <w:lvl w:ilvl="0" w:tentative="0">
      <w:start w:val="1"/>
      <w:numFmt w:val="decimal"/>
      <w:lvlText w:val="%1."/>
      <w:lvlJc w:val="left"/>
      <w:pPr>
        <w:ind w:left="880" w:hanging="440"/>
      </w:pPr>
    </w:lvl>
    <w:lvl w:ilvl="1" w:tentative="0">
      <w:start w:val="1"/>
      <w:numFmt w:val="lowerLetter"/>
      <w:lvlText w:val="%2)"/>
      <w:lvlJc w:val="left"/>
      <w:pPr>
        <w:ind w:left="1320" w:hanging="440"/>
      </w:pPr>
    </w:lvl>
    <w:lvl w:ilvl="2" w:tentative="0">
      <w:start w:val="1"/>
      <w:numFmt w:val="lowerRoman"/>
      <w:lvlText w:val="%3."/>
      <w:lvlJc w:val="right"/>
      <w:pPr>
        <w:ind w:left="1760" w:hanging="440"/>
      </w:pPr>
    </w:lvl>
    <w:lvl w:ilvl="3" w:tentative="0">
      <w:start w:val="1"/>
      <w:numFmt w:val="decimal"/>
      <w:lvlText w:val="%4."/>
      <w:lvlJc w:val="left"/>
      <w:pPr>
        <w:ind w:left="2200" w:hanging="440"/>
      </w:pPr>
    </w:lvl>
    <w:lvl w:ilvl="4" w:tentative="0">
      <w:start w:val="1"/>
      <w:numFmt w:val="lowerLetter"/>
      <w:lvlText w:val="%5)"/>
      <w:lvlJc w:val="left"/>
      <w:pPr>
        <w:ind w:left="2640" w:hanging="440"/>
      </w:pPr>
    </w:lvl>
    <w:lvl w:ilvl="5" w:tentative="0">
      <w:start w:val="1"/>
      <w:numFmt w:val="lowerRoman"/>
      <w:lvlText w:val="%6."/>
      <w:lvlJc w:val="right"/>
      <w:pPr>
        <w:ind w:left="3080" w:hanging="440"/>
      </w:pPr>
    </w:lvl>
    <w:lvl w:ilvl="6" w:tentative="0">
      <w:start w:val="1"/>
      <w:numFmt w:val="decimal"/>
      <w:lvlText w:val="%7."/>
      <w:lvlJc w:val="left"/>
      <w:pPr>
        <w:ind w:left="3520" w:hanging="440"/>
      </w:pPr>
    </w:lvl>
    <w:lvl w:ilvl="7" w:tentative="0">
      <w:start w:val="1"/>
      <w:numFmt w:val="lowerLetter"/>
      <w:lvlText w:val="%8)"/>
      <w:lvlJc w:val="left"/>
      <w:pPr>
        <w:ind w:left="3960" w:hanging="440"/>
      </w:pPr>
    </w:lvl>
    <w:lvl w:ilvl="8" w:tentative="0">
      <w:start w:val="1"/>
      <w:numFmt w:val="lowerRoman"/>
      <w:lvlText w:val="%9."/>
      <w:lvlJc w:val="right"/>
      <w:pPr>
        <w:ind w:left="4400" w:hanging="440"/>
      </w:pPr>
    </w:lvl>
  </w:abstractNum>
  <w:abstractNum w:abstractNumId="6">
    <w:nsid w:val="5FFACEBF"/>
    <w:multiLevelType w:val="singleLevel"/>
    <w:tmpl w:val="5FFACEB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NiMmJjMGUyMDNhMGI0MjllZTc4OTE3ODRjOTBjMWQifQ=="/>
  </w:docVars>
  <w:rsids>
    <w:rsidRoot w:val="00886C97"/>
    <w:rsid w:val="00153906"/>
    <w:rsid w:val="001A1A0F"/>
    <w:rsid w:val="001C7886"/>
    <w:rsid w:val="00261EFA"/>
    <w:rsid w:val="00373906"/>
    <w:rsid w:val="003C224F"/>
    <w:rsid w:val="00402519"/>
    <w:rsid w:val="004766F2"/>
    <w:rsid w:val="00492645"/>
    <w:rsid w:val="004D0795"/>
    <w:rsid w:val="004D6765"/>
    <w:rsid w:val="00556C91"/>
    <w:rsid w:val="005B4173"/>
    <w:rsid w:val="005B63AE"/>
    <w:rsid w:val="00621F6D"/>
    <w:rsid w:val="00695263"/>
    <w:rsid w:val="007059DC"/>
    <w:rsid w:val="007A1A99"/>
    <w:rsid w:val="007A4D79"/>
    <w:rsid w:val="007C3673"/>
    <w:rsid w:val="00816935"/>
    <w:rsid w:val="00886C97"/>
    <w:rsid w:val="009135DD"/>
    <w:rsid w:val="00946B5F"/>
    <w:rsid w:val="00952ECB"/>
    <w:rsid w:val="00997150"/>
    <w:rsid w:val="009C3722"/>
    <w:rsid w:val="00A93619"/>
    <w:rsid w:val="00AC596B"/>
    <w:rsid w:val="00B10CE0"/>
    <w:rsid w:val="00BB2484"/>
    <w:rsid w:val="00C04FBA"/>
    <w:rsid w:val="00D262BC"/>
    <w:rsid w:val="00D53975"/>
    <w:rsid w:val="00DA7AEF"/>
    <w:rsid w:val="00DB3938"/>
    <w:rsid w:val="00E06FFB"/>
    <w:rsid w:val="00E355CB"/>
    <w:rsid w:val="00EB002B"/>
    <w:rsid w:val="00F06A23"/>
    <w:rsid w:val="00F16373"/>
    <w:rsid w:val="00F6059F"/>
    <w:rsid w:val="00F66264"/>
    <w:rsid w:val="00F770F1"/>
    <w:rsid w:val="00FE5900"/>
    <w:rsid w:val="015D4011"/>
    <w:rsid w:val="17463356"/>
    <w:rsid w:val="1A5166AC"/>
    <w:rsid w:val="20630A37"/>
    <w:rsid w:val="37F21F5B"/>
    <w:rsid w:val="43F25666"/>
    <w:rsid w:val="44530850"/>
    <w:rsid w:val="44DD3D7C"/>
    <w:rsid w:val="56356D29"/>
    <w:rsid w:val="58F127DF"/>
    <w:rsid w:val="6844098B"/>
    <w:rsid w:val="6ECC25BC"/>
    <w:rsid w:val="70BA7624"/>
    <w:rsid w:val="7506182C"/>
    <w:rsid w:val="EEEE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3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6"/>
    </w:pPr>
    <w:rPr>
      <w:b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annotation text"/>
    <w:basedOn w:val="1"/>
    <w:qFormat/>
    <w:uiPriority w:val="0"/>
    <w:pPr>
      <w:jc w:val="left"/>
    </w:pPr>
  </w:style>
  <w:style w:type="paragraph" w:styleId="10">
    <w:name w:val="Balloon Text"/>
    <w:basedOn w:val="1"/>
    <w:link w:val="18"/>
    <w:qFormat/>
    <w:uiPriority w:val="99"/>
    <w:rPr>
      <w:sz w:val="18"/>
      <w:szCs w:val="18"/>
    </w:rPr>
  </w:style>
  <w:style w:type="paragraph" w:styleId="11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itle"/>
    <w:basedOn w:val="1"/>
    <w:link w:val="2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7">
    <w:name w:val="Hyperlink"/>
    <w:basedOn w:val="16"/>
    <w:qFormat/>
    <w:uiPriority w:val="0"/>
    <w:rPr>
      <w:color w:val="0000FF"/>
      <w:u w:val="single"/>
    </w:rPr>
  </w:style>
  <w:style w:type="character" w:customStyle="1" w:styleId="18">
    <w:name w:val="批注框文本 字符"/>
    <w:basedOn w:val="16"/>
    <w:link w:val="10"/>
    <w:qFormat/>
    <w:uiPriority w:val="99"/>
    <w:rPr>
      <w:sz w:val="18"/>
      <w:szCs w:val="18"/>
    </w:rPr>
  </w:style>
  <w:style w:type="character" w:customStyle="1" w:styleId="19">
    <w:name w:val="标题 2 字符"/>
    <w:basedOn w:val="16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20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1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22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23">
    <w:name w:val="标题 3 字符"/>
    <w:basedOn w:val="16"/>
    <w:link w:val="4"/>
    <w:qFormat/>
    <w:uiPriority w:val="9"/>
    <w:rPr>
      <w:b/>
      <w:bCs/>
      <w:sz w:val="32"/>
      <w:szCs w:val="32"/>
    </w:rPr>
  </w:style>
  <w:style w:type="paragraph" w:customStyle="1" w:styleId="24">
    <w:name w:val="列表段落1"/>
    <w:basedOn w:val="1"/>
    <w:qFormat/>
    <w:uiPriority w:val="34"/>
    <w:pPr>
      <w:ind w:firstLine="420" w:firstLineChars="200"/>
    </w:pPr>
  </w:style>
  <w:style w:type="character" w:customStyle="1" w:styleId="25">
    <w:name w:val="标题 字符"/>
    <w:basedOn w:val="16"/>
    <w:link w:val="13"/>
    <w:qFormat/>
    <w:uiPriority w:val="10"/>
    <w:rPr>
      <w:rFonts w:ascii="Cambria" w:hAnsi="Cambria" w:eastAsia="宋体" w:cs="宋体"/>
      <w:b/>
      <w:bCs/>
      <w:sz w:val="32"/>
      <w:szCs w:val="32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emf"/><Relationship Id="rId7" Type="http://schemas.openxmlformats.org/officeDocument/2006/relationships/oleObject" Target="embeddings/oleObject1.bin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1054</Words>
  <Characters>1097</Characters>
  <Lines>11</Lines>
  <Paragraphs>3</Paragraphs>
  <TotalTime>10</TotalTime>
  <ScaleCrop>false</ScaleCrop>
  <LinksUpToDate>false</LinksUpToDate>
  <CharactersWithSpaces>1106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2024-11-20T15:44:00Z</dcterms:created>
  <dc:creator>dell</dc:creator>
  <cp:lastModifiedBy>有知识的文盲</cp:lastModifiedBy>
  <dcterms:modified xsi:type="dcterms:W3CDTF">2025-03-06T04:00:16Z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691658A0F41F4392A6E710BC06DB18CA_13</vt:lpwstr>
  </property>
  <property fmtid="{D5CDD505-2E9C-101B-9397-08002B2CF9AE}" pid="4" name="KSOTemplateDocerSaveRecord">
    <vt:lpwstr>eyJoZGlkIjoiYmRlM2FjNjE3MjU4ZTg4NWUyMDVlOTU4ZWE4Nzg1MDUiLCJ1c2VySWQiOiI5MDM1NDEyIn0=</vt:lpwstr>
  </property>
</Properties>
</file>